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B39790" w14:textId="166BF9EC" w:rsidR="00D12167" w:rsidRDefault="00314376">
      <w:r w:rsidRPr="00314376">
        <w:drawing>
          <wp:inline distT="0" distB="0" distL="0" distR="0" wp14:anchorId="475F8A55" wp14:editId="14073CDB">
            <wp:extent cx="5612130" cy="2974975"/>
            <wp:effectExtent l="0" t="0" r="7620" b="0"/>
            <wp:docPr id="11413380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33809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F009C" w14:textId="2C9AACEA" w:rsidR="00314376" w:rsidRDefault="00314376">
      <w:r w:rsidRPr="00314376">
        <w:drawing>
          <wp:inline distT="0" distB="0" distL="0" distR="0" wp14:anchorId="44E868DF" wp14:editId="7751965F">
            <wp:extent cx="5612130" cy="2973705"/>
            <wp:effectExtent l="0" t="0" r="7620" b="0"/>
            <wp:docPr id="11371971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19717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D121" w14:textId="5FF182A8" w:rsidR="00314376" w:rsidRDefault="00314376">
      <w:r>
        <w:t xml:space="preserve">Se realizo reunión del equipo financiero para realizar revisión de costeo y flujo de caja de Colombia solar </w:t>
      </w:r>
    </w:p>
    <w:sectPr w:rsidR="0031437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376"/>
    <w:rsid w:val="00314376"/>
    <w:rsid w:val="0039221F"/>
    <w:rsid w:val="0050649C"/>
    <w:rsid w:val="00A75E65"/>
    <w:rsid w:val="00D12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0048F9"/>
  <w15:chartTrackingRefBased/>
  <w15:docId w15:val="{97FBB5F5-2F22-4C64-AACA-EB927967E1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143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3143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31437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143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31437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3143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143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143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143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1437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31437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1437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1437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1437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1437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1437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1437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1437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3143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143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3143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3143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3143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31437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31437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31437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1437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1437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31437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17</Words>
  <Characters>96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2026-05-06T00:02:00Z</dcterms:created>
  <dcterms:modified xsi:type="dcterms:W3CDTF">2026-05-06T00:32:00Z</dcterms:modified>
</cp:coreProperties>
</file>